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A49" w:rsidRDefault="00F14A49" w:rsidP="00F14A49">
      <w:pPr>
        <w:pStyle w:val="Header"/>
        <w:jc w:val="center"/>
        <w:rPr>
          <w:rFonts w:ascii="ZapfHumnst BT" w:hAnsi="ZapfHumnst BT"/>
          <w:b/>
          <w:bCs/>
          <w:sz w:val="44"/>
          <w:szCs w:val="44"/>
        </w:rPr>
      </w:pPr>
      <w:r>
        <w:rPr>
          <w:rFonts w:ascii="ZapfHumnst BT" w:hAnsi="ZapfHumnst BT"/>
          <w:b/>
          <w:bCs/>
          <w:sz w:val="44"/>
          <w:szCs w:val="44"/>
        </w:rPr>
        <w:t>You are invited to an…</w:t>
      </w:r>
    </w:p>
    <w:p w:rsidR="00F14A49" w:rsidRDefault="00F14A49" w:rsidP="00F14A49">
      <w:pPr>
        <w:pStyle w:val="Header"/>
        <w:jc w:val="center"/>
        <w:rPr>
          <w:rFonts w:ascii="ZapfHumnst BT" w:hAnsi="ZapfHumnst BT"/>
          <w:b/>
          <w:bCs/>
          <w:sz w:val="70"/>
          <w:szCs w:val="70"/>
        </w:rPr>
      </w:pPr>
      <w:r>
        <w:rPr>
          <w:rFonts w:ascii="ZapfHumnst BT" w:hAnsi="ZapfHumnst BT"/>
          <w:b/>
          <w:bCs/>
          <w:sz w:val="70"/>
          <w:szCs w:val="70"/>
        </w:rPr>
        <w:t>Organ Crawl</w:t>
      </w:r>
    </w:p>
    <w:p w:rsidR="00F14A49" w:rsidRDefault="00F14A49" w:rsidP="00F14A49">
      <w:pPr>
        <w:pStyle w:val="Header"/>
        <w:jc w:val="center"/>
        <w:rPr>
          <w:rFonts w:ascii="ZapfHumnst BT" w:hAnsi="ZapfHumnst BT"/>
          <w:b/>
          <w:bCs/>
          <w:sz w:val="28"/>
          <w:szCs w:val="28"/>
        </w:rPr>
      </w:pPr>
    </w:p>
    <w:p w:rsidR="00F14A49" w:rsidRDefault="00F14A49" w:rsidP="00F14A49">
      <w:pPr>
        <w:ind w:firstLine="180"/>
        <w:jc w:val="center"/>
        <w:rPr>
          <w:rFonts w:ascii="Verdana" w:hAnsi="Verdana"/>
          <w:b/>
          <w:bCs/>
          <w:sz w:val="32"/>
          <w:szCs w:val="32"/>
        </w:rPr>
      </w:pPr>
      <w:r>
        <w:rPr>
          <w:rFonts w:ascii="Verdana" w:hAnsi="Verdana"/>
          <w:b/>
          <w:bCs/>
          <w:sz w:val="32"/>
          <w:szCs w:val="32"/>
        </w:rPr>
        <w:t xml:space="preserve">Presented by Mr. Vince </w:t>
      </w:r>
      <w:proofErr w:type="spellStart"/>
      <w:r>
        <w:rPr>
          <w:rFonts w:ascii="Verdana" w:hAnsi="Verdana"/>
          <w:b/>
          <w:bCs/>
          <w:sz w:val="32"/>
          <w:szCs w:val="32"/>
        </w:rPr>
        <w:t>Treadway</w:t>
      </w:r>
      <w:proofErr w:type="spellEnd"/>
    </w:p>
    <w:p w:rsidR="00F14A49" w:rsidRDefault="00F14A49" w:rsidP="00F14A49">
      <w:pPr>
        <w:ind w:firstLine="180"/>
        <w:jc w:val="center"/>
      </w:pPr>
      <w:r>
        <w:rPr>
          <w:rFonts w:ascii="Verdana" w:hAnsi="Verdana"/>
        </w:rPr>
        <w:t>Organist &amp; Music Director, First Presbyterian Church, Lake Wales</w:t>
      </w:r>
    </w:p>
    <w:p w:rsidR="00F14A49" w:rsidRDefault="00F14A49" w:rsidP="00F14A49">
      <w:pPr>
        <w:ind w:firstLine="180"/>
      </w:pPr>
    </w:p>
    <w:p w:rsidR="00F14A49" w:rsidRDefault="00F14A49" w:rsidP="00F14A49">
      <w:pPr>
        <w:ind w:firstLine="180"/>
        <w:jc w:val="center"/>
        <w:rPr>
          <w:rFonts w:ascii="Arial" w:hAnsi="Arial" w:cs="Arial"/>
          <w:color w:val="000000"/>
          <w:sz w:val="20"/>
          <w:szCs w:val="20"/>
        </w:rPr>
      </w:pPr>
      <w:r>
        <w:rPr>
          <w:rFonts w:ascii="Arial" w:hAnsi="Arial" w:cs="Arial"/>
          <w:noProof/>
          <w:color w:val="000000"/>
          <w:sz w:val="20"/>
          <w:szCs w:val="20"/>
        </w:rPr>
        <w:drawing>
          <wp:inline distT="0" distB="0" distL="0" distR="0" wp14:anchorId="7613CD5F" wp14:editId="70BAB231">
            <wp:extent cx="4448175" cy="3295886"/>
            <wp:effectExtent l="0" t="0" r="0" b="0"/>
            <wp:docPr id="1" name="Picture 1" descr="or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gan"/>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448175" cy="3295886"/>
                    </a:xfrm>
                    <a:prstGeom prst="rect">
                      <a:avLst/>
                    </a:prstGeom>
                    <a:noFill/>
                    <a:ln>
                      <a:noFill/>
                    </a:ln>
                  </pic:spPr>
                </pic:pic>
              </a:graphicData>
            </a:graphic>
          </wp:inline>
        </w:drawing>
      </w:r>
    </w:p>
    <w:p w:rsidR="00F14A49" w:rsidRDefault="00F14A49" w:rsidP="00F14A49">
      <w:pPr>
        <w:ind w:firstLine="180"/>
        <w:rPr>
          <w:rFonts w:ascii="Arial" w:hAnsi="Arial" w:cs="Arial"/>
          <w:color w:val="000000"/>
          <w:sz w:val="20"/>
          <w:szCs w:val="20"/>
        </w:rPr>
      </w:pPr>
    </w:p>
    <w:p w:rsidR="00F14A49" w:rsidRDefault="00F14A49" w:rsidP="00D210B5">
      <w:pPr>
        <w:ind w:left="720" w:firstLine="180"/>
        <w:rPr>
          <w:rFonts w:ascii="ZapfHumnst BT" w:hAnsi="ZapfHumnst BT"/>
        </w:rPr>
      </w:pPr>
      <w:r>
        <w:rPr>
          <w:rFonts w:ascii="ZapfHumnst BT" w:hAnsi="ZapfHumnst BT"/>
          <w:b/>
          <w:bCs/>
          <w:sz w:val="32"/>
          <w:szCs w:val="32"/>
        </w:rPr>
        <w:t>WHAT:</w:t>
      </w:r>
      <w:r>
        <w:rPr>
          <w:rFonts w:ascii="ZapfHumnst BT" w:hAnsi="ZapfHumnst BT"/>
          <w:b/>
          <w:bCs/>
        </w:rPr>
        <w:t xml:space="preserve">  </w:t>
      </w:r>
      <w:r w:rsidRPr="007235AC">
        <w:rPr>
          <w:rFonts w:asciiTheme="minorHAnsi" w:hAnsiTheme="minorHAnsi"/>
          <w:sz w:val="28"/>
        </w:rPr>
        <w:t>An Introduction to the Pipe Organ</w:t>
      </w:r>
    </w:p>
    <w:p w:rsidR="00F14A49" w:rsidRPr="007235AC" w:rsidRDefault="00F14A49" w:rsidP="00D210B5">
      <w:pPr>
        <w:ind w:left="720" w:firstLine="180"/>
        <w:rPr>
          <w:rFonts w:ascii="ZapfHumnst BT" w:hAnsi="ZapfHumnst BT"/>
          <w:sz w:val="26"/>
        </w:rPr>
      </w:pPr>
      <w:r>
        <w:rPr>
          <w:rFonts w:ascii="ZapfHumnst BT" w:hAnsi="ZapfHumnst BT"/>
          <w:b/>
          <w:bCs/>
          <w:sz w:val="28"/>
          <w:szCs w:val="28"/>
        </w:rPr>
        <w:t>WHEN:</w:t>
      </w:r>
      <w:r>
        <w:rPr>
          <w:rFonts w:ascii="ZapfHumnst BT" w:hAnsi="ZapfHumnst BT"/>
          <w:b/>
          <w:bCs/>
        </w:rPr>
        <w:t xml:space="preserve">  </w:t>
      </w:r>
      <w:r w:rsidRPr="007235AC">
        <w:rPr>
          <w:rFonts w:asciiTheme="minorHAnsi" w:hAnsiTheme="minorHAnsi"/>
          <w:sz w:val="28"/>
        </w:rPr>
        <w:t>Saturday, September 13, 10:00 A.M</w:t>
      </w:r>
      <w:r w:rsidRPr="007235AC">
        <w:rPr>
          <w:rFonts w:ascii="ZapfHumnst BT" w:hAnsi="ZapfHumnst BT"/>
          <w:sz w:val="26"/>
        </w:rPr>
        <w:t>.</w:t>
      </w:r>
    </w:p>
    <w:p w:rsidR="00F14A49" w:rsidRDefault="00F14A49" w:rsidP="00D210B5">
      <w:pPr>
        <w:ind w:left="720" w:firstLine="180"/>
        <w:rPr>
          <w:rFonts w:ascii="ZapfHumnst BT" w:hAnsi="ZapfHumnst BT"/>
        </w:rPr>
      </w:pPr>
      <w:r>
        <w:rPr>
          <w:rFonts w:ascii="ZapfHumnst BT" w:hAnsi="ZapfHumnst BT"/>
          <w:b/>
          <w:bCs/>
          <w:sz w:val="32"/>
          <w:szCs w:val="32"/>
        </w:rPr>
        <w:t>WHERE:</w:t>
      </w:r>
      <w:r>
        <w:rPr>
          <w:rFonts w:ascii="ZapfHumnst BT" w:hAnsi="ZapfHumnst BT"/>
          <w:b/>
          <w:bCs/>
        </w:rPr>
        <w:t xml:space="preserve">  </w:t>
      </w:r>
      <w:r w:rsidRPr="007235AC">
        <w:rPr>
          <w:rFonts w:asciiTheme="minorHAnsi" w:hAnsiTheme="minorHAnsi"/>
          <w:sz w:val="28"/>
        </w:rPr>
        <w:t xml:space="preserve">First Presbyterian Church, </w:t>
      </w:r>
      <w:r w:rsidR="00D210B5">
        <w:rPr>
          <w:rFonts w:asciiTheme="minorHAnsi" w:hAnsiTheme="minorHAnsi"/>
          <w:sz w:val="28"/>
        </w:rPr>
        <w:t>16 N. 3</w:t>
      </w:r>
      <w:r w:rsidR="00D210B5" w:rsidRPr="00D210B5">
        <w:rPr>
          <w:rFonts w:asciiTheme="minorHAnsi" w:hAnsiTheme="minorHAnsi"/>
          <w:sz w:val="28"/>
          <w:vertAlign w:val="superscript"/>
        </w:rPr>
        <w:t>rd</w:t>
      </w:r>
      <w:r w:rsidR="00D210B5">
        <w:rPr>
          <w:rFonts w:asciiTheme="minorHAnsi" w:hAnsiTheme="minorHAnsi"/>
          <w:sz w:val="28"/>
        </w:rPr>
        <w:t xml:space="preserve"> Street, </w:t>
      </w:r>
      <w:r w:rsidRPr="007235AC">
        <w:rPr>
          <w:rFonts w:asciiTheme="minorHAnsi" w:hAnsiTheme="minorHAnsi"/>
          <w:sz w:val="28"/>
        </w:rPr>
        <w:t>Lake Wales</w:t>
      </w:r>
    </w:p>
    <w:p w:rsidR="00F14A49" w:rsidRPr="007235AC" w:rsidRDefault="00F14A49" w:rsidP="00D210B5">
      <w:pPr>
        <w:ind w:left="720" w:firstLine="180"/>
        <w:rPr>
          <w:rFonts w:ascii="ZapfHumnst BT" w:hAnsi="ZapfHumnst BT"/>
          <w:b/>
          <w:bCs/>
          <w:sz w:val="26"/>
        </w:rPr>
      </w:pPr>
      <w:r>
        <w:rPr>
          <w:rFonts w:ascii="ZapfHumnst BT" w:hAnsi="ZapfHumnst BT"/>
          <w:b/>
          <w:bCs/>
          <w:sz w:val="32"/>
          <w:szCs w:val="32"/>
        </w:rPr>
        <w:t>SPONSORED BY</w:t>
      </w:r>
      <w:r>
        <w:rPr>
          <w:rFonts w:ascii="ZapfHumnst BT" w:hAnsi="ZapfHumnst BT"/>
          <w:b/>
          <w:bCs/>
        </w:rPr>
        <w:t xml:space="preserve">:  </w:t>
      </w:r>
      <w:r w:rsidRPr="007235AC">
        <w:rPr>
          <w:rFonts w:asciiTheme="minorHAnsi" w:hAnsiTheme="minorHAnsi"/>
          <w:sz w:val="28"/>
        </w:rPr>
        <w:t>Ridge Music Teachers Association</w:t>
      </w:r>
    </w:p>
    <w:p w:rsidR="00F14A49" w:rsidRDefault="00F14A49" w:rsidP="00F14A49">
      <w:pPr>
        <w:ind w:firstLine="180"/>
        <w:rPr>
          <w:rFonts w:ascii="ZapfHumnst BT" w:hAnsi="ZapfHumnst BT"/>
          <w:b/>
          <w:bCs/>
        </w:rPr>
      </w:pPr>
    </w:p>
    <w:p w:rsidR="007235AC" w:rsidRDefault="00F14A49" w:rsidP="00F14A49">
      <w:pPr>
        <w:rPr>
          <w:rFonts w:ascii="Calibri" w:hAnsi="Calibri"/>
          <w:sz w:val="26"/>
          <w:szCs w:val="26"/>
        </w:rPr>
      </w:pPr>
      <w:r>
        <w:rPr>
          <w:rFonts w:ascii="Calibri" w:hAnsi="Calibri"/>
          <w:sz w:val="26"/>
          <w:szCs w:val="26"/>
        </w:rPr>
        <w:t xml:space="preserve">This event will be held in the sanctuary of the First Presbyterian Church in Lake Wales conducted by Mr. Vince </w:t>
      </w:r>
      <w:proofErr w:type="spellStart"/>
      <w:r>
        <w:rPr>
          <w:rFonts w:ascii="Calibri" w:hAnsi="Calibri"/>
          <w:sz w:val="26"/>
          <w:szCs w:val="26"/>
        </w:rPr>
        <w:t>Treadway</w:t>
      </w:r>
      <w:proofErr w:type="spellEnd"/>
      <w:r>
        <w:rPr>
          <w:rFonts w:ascii="Calibri" w:hAnsi="Calibri"/>
          <w:sz w:val="26"/>
          <w:szCs w:val="26"/>
        </w:rPr>
        <w:t xml:space="preserve">, the organist and music director at the church.  We will learn how the </w:t>
      </w:r>
      <w:r w:rsidR="00D210B5">
        <w:rPr>
          <w:rFonts w:ascii="Calibri" w:hAnsi="Calibri"/>
          <w:sz w:val="26"/>
          <w:szCs w:val="26"/>
        </w:rPr>
        <w:t xml:space="preserve">pipe </w:t>
      </w:r>
      <w:r>
        <w:rPr>
          <w:rFonts w:ascii="Calibri" w:hAnsi="Calibri"/>
          <w:sz w:val="26"/>
          <w:szCs w:val="26"/>
        </w:rPr>
        <w:t xml:space="preserve">organ works, see the pipes up close and personal, and some will have a chance to play the organ.  </w:t>
      </w:r>
      <w:r w:rsidR="00D210B5">
        <w:rPr>
          <w:rFonts w:ascii="Calibri" w:hAnsi="Calibri"/>
          <w:sz w:val="26"/>
          <w:szCs w:val="26"/>
        </w:rPr>
        <w:t>Anyone interested in learning more about this magnific</w:t>
      </w:r>
      <w:bookmarkStart w:id="0" w:name="_GoBack"/>
      <w:bookmarkEnd w:id="0"/>
      <w:r w:rsidR="00D210B5">
        <w:rPr>
          <w:rFonts w:ascii="Calibri" w:hAnsi="Calibri"/>
          <w:sz w:val="26"/>
          <w:szCs w:val="26"/>
        </w:rPr>
        <w:t>ent instrument is welcome to attend.  We look forward to seeing you there.</w:t>
      </w:r>
    </w:p>
    <w:p w:rsidR="007235AC" w:rsidRDefault="007235AC" w:rsidP="00F14A49">
      <w:pPr>
        <w:rPr>
          <w:rFonts w:ascii="Calibri" w:hAnsi="Calibri"/>
          <w:sz w:val="26"/>
          <w:szCs w:val="26"/>
        </w:rPr>
      </w:pPr>
    </w:p>
    <w:p w:rsidR="00F14A49" w:rsidRDefault="00F14A49" w:rsidP="00F14A49">
      <w:pPr>
        <w:pStyle w:val="NormalWeb"/>
        <w:jc w:val="center"/>
        <w:rPr>
          <w:rFonts w:ascii="Arial" w:hAnsi="Arial" w:cs="Arial"/>
          <w:color w:val="000000"/>
          <w:sz w:val="20"/>
          <w:szCs w:val="20"/>
        </w:rPr>
      </w:pPr>
      <w:r>
        <w:rPr>
          <w:rFonts w:ascii="Arial" w:hAnsi="Arial" w:cs="Arial"/>
          <w:b/>
          <w:bCs/>
          <w:color w:val="408080"/>
          <w:sz w:val="27"/>
          <w:szCs w:val="27"/>
        </w:rPr>
        <w:lastRenderedPageBreak/>
        <w:t xml:space="preserve">The </w:t>
      </w:r>
      <w:proofErr w:type="spellStart"/>
      <w:r>
        <w:rPr>
          <w:rFonts w:ascii="Arial" w:hAnsi="Arial" w:cs="Arial"/>
          <w:b/>
          <w:bCs/>
          <w:color w:val="408080"/>
          <w:sz w:val="27"/>
          <w:szCs w:val="27"/>
        </w:rPr>
        <w:t>Rieger</w:t>
      </w:r>
      <w:proofErr w:type="spellEnd"/>
      <w:r>
        <w:rPr>
          <w:rFonts w:ascii="Arial" w:hAnsi="Arial" w:cs="Arial"/>
          <w:b/>
          <w:bCs/>
          <w:color w:val="408080"/>
          <w:sz w:val="27"/>
          <w:szCs w:val="27"/>
        </w:rPr>
        <w:t xml:space="preserve"> Organ at First Presbyterian Church in Lake Wales</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color w:val="000000"/>
          <w:szCs w:val="20"/>
        </w:rPr>
        <w:t xml:space="preserve">The </w:t>
      </w:r>
      <w:proofErr w:type="spellStart"/>
      <w:r w:rsidRPr="00D210B5">
        <w:rPr>
          <w:rFonts w:asciiTheme="minorHAnsi" w:hAnsiTheme="minorHAnsi" w:cs="Arial"/>
          <w:color w:val="000000"/>
          <w:szCs w:val="20"/>
        </w:rPr>
        <w:t>Rieger</w:t>
      </w:r>
      <w:proofErr w:type="spellEnd"/>
      <w:r w:rsidRPr="00D210B5">
        <w:rPr>
          <w:rFonts w:asciiTheme="minorHAnsi" w:hAnsiTheme="minorHAnsi" w:cs="Arial"/>
          <w:color w:val="000000"/>
          <w:szCs w:val="20"/>
        </w:rPr>
        <w:t xml:space="preserve"> Organ Company of </w:t>
      </w:r>
      <w:proofErr w:type="spellStart"/>
      <w:r w:rsidRPr="00D210B5">
        <w:rPr>
          <w:rFonts w:asciiTheme="minorHAnsi" w:hAnsiTheme="minorHAnsi" w:cs="Arial"/>
          <w:color w:val="000000"/>
          <w:szCs w:val="20"/>
        </w:rPr>
        <w:t>Schwarzach</w:t>
      </w:r>
      <w:proofErr w:type="spellEnd"/>
      <w:r w:rsidRPr="00D210B5">
        <w:rPr>
          <w:rFonts w:asciiTheme="minorHAnsi" w:hAnsiTheme="minorHAnsi" w:cs="Arial"/>
          <w:color w:val="000000"/>
          <w:szCs w:val="20"/>
        </w:rPr>
        <w:t xml:space="preserve">/Vorarlberg, Austria, was founded by Franz </w:t>
      </w:r>
      <w:proofErr w:type="spellStart"/>
      <w:r w:rsidRPr="00D210B5">
        <w:rPr>
          <w:rFonts w:asciiTheme="minorHAnsi" w:hAnsiTheme="minorHAnsi" w:cs="Arial"/>
          <w:color w:val="000000"/>
          <w:szCs w:val="20"/>
        </w:rPr>
        <w:t>Rieger</w:t>
      </w:r>
      <w:proofErr w:type="spellEnd"/>
      <w:r w:rsidRPr="00D210B5">
        <w:rPr>
          <w:rFonts w:asciiTheme="minorHAnsi" w:hAnsiTheme="minorHAnsi" w:cs="Arial"/>
          <w:color w:val="000000"/>
          <w:szCs w:val="20"/>
        </w:rPr>
        <w:t xml:space="preserve"> in 1845. In 1922 it was acquired by Josef von </w:t>
      </w:r>
      <w:proofErr w:type="spellStart"/>
      <w:r w:rsidRPr="00D210B5">
        <w:rPr>
          <w:rFonts w:asciiTheme="minorHAnsi" w:hAnsiTheme="minorHAnsi" w:cs="Arial"/>
          <w:color w:val="000000"/>
          <w:szCs w:val="20"/>
        </w:rPr>
        <w:t>Glatter</w:t>
      </w:r>
      <w:proofErr w:type="spellEnd"/>
      <w:r w:rsidRPr="00D210B5">
        <w:rPr>
          <w:rFonts w:asciiTheme="minorHAnsi" w:hAnsiTheme="minorHAnsi" w:cs="Arial"/>
          <w:color w:val="000000"/>
          <w:szCs w:val="20"/>
        </w:rPr>
        <w:t xml:space="preserve">-Goetz, Sr., who in 1936 was joined in partnership by his two sons, </w:t>
      </w:r>
      <w:proofErr w:type="spellStart"/>
      <w:r w:rsidRPr="00D210B5">
        <w:rPr>
          <w:rFonts w:asciiTheme="minorHAnsi" w:hAnsiTheme="minorHAnsi" w:cs="Arial"/>
          <w:color w:val="000000"/>
          <w:szCs w:val="20"/>
        </w:rPr>
        <w:t>Egon</w:t>
      </w:r>
      <w:proofErr w:type="spellEnd"/>
      <w:r w:rsidRPr="00D210B5">
        <w:rPr>
          <w:rFonts w:asciiTheme="minorHAnsi" w:hAnsiTheme="minorHAnsi" w:cs="Arial"/>
          <w:color w:val="000000"/>
          <w:szCs w:val="20"/>
        </w:rPr>
        <w:t xml:space="preserve"> (killed in action in 1940) and Josef, Jr. By 1939 the company had 340 employees, three factories, and had built over 4000 organs throughout Europe. </w:t>
      </w:r>
      <w:proofErr w:type="spellStart"/>
      <w:r w:rsidRPr="00D210B5">
        <w:rPr>
          <w:rFonts w:asciiTheme="minorHAnsi" w:hAnsiTheme="minorHAnsi" w:cs="Arial"/>
          <w:color w:val="000000"/>
          <w:szCs w:val="20"/>
        </w:rPr>
        <w:t>Rieger</w:t>
      </w:r>
      <w:proofErr w:type="spellEnd"/>
      <w:r w:rsidRPr="00D210B5">
        <w:rPr>
          <w:rFonts w:asciiTheme="minorHAnsi" w:hAnsiTheme="minorHAnsi" w:cs="Arial"/>
          <w:color w:val="000000"/>
          <w:szCs w:val="20"/>
        </w:rPr>
        <w:t xml:space="preserve"> lost all three factories during World War II: one was destroyed by action in Mocker, Poland; the other two were expropriated by Hungary (Budapest) and Czechoslovakia (</w:t>
      </w:r>
      <w:proofErr w:type="spellStart"/>
      <w:r w:rsidRPr="00D210B5">
        <w:rPr>
          <w:rFonts w:asciiTheme="minorHAnsi" w:hAnsiTheme="minorHAnsi" w:cs="Arial"/>
          <w:color w:val="000000"/>
          <w:szCs w:val="20"/>
        </w:rPr>
        <w:t>Jagerndorf</w:t>
      </w:r>
      <w:proofErr w:type="spellEnd"/>
      <w:r w:rsidRPr="00D210B5">
        <w:rPr>
          <w:rFonts w:asciiTheme="minorHAnsi" w:hAnsiTheme="minorHAnsi" w:cs="Arial"/>
          <w:color w:val="000000"/>
          <w:szCs w:val="20"/>
        </w:rPr>
        <w:t>, now in the Czech Republic) and are now state-owned. In 1946, the present location was established in Austria.</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color w:val="000000"/>
          <w:szCs w:val="20"/>
        </w:rPr>
        <w:t xml:space="preserve">In recent years under the direction of Josef von </w:t>
      </w:r>
      <w:proofErr w:type="spellStart"/>
      <w:r w:rsidRPr="00D210B5">
        <w:rPr>
          <w:rFonts w:asciiTheme="minorHAnsi" w:hAnsiTheme="minorHAnsi" w:cs="Arial"/>
          <w:color w:val="000000"/>
          <w:szCs w:val="20"/>
        </w:rPr>
        <w:t>Glatter</w:t>
      </w:r>
      <w:proofErr w:type="spellEnd"/>
      <w:r w:rsidRPr="00D210B5">
        <w:rPr>
          <w:rFonts w:asciiTheme="minorHAnsi" w:hAnsiTheme="minorHAnsi" w:cs="Arial"/>
          <w:color w:val="000000"/>
          <w:szCs w:val="20"/>
        </w:rPr>
        <w:t xml:space="preserve">-Goetz, Jr., </w:t>
      </w:r>
      <w:proofErr w:type="spellStart"/>
      <w:r w:rsidRPr="00D210B5">
        <w:rPr>
          <w:rFonts w:asciiTheme="minorHAnsi" w:hAnsiTheme="minorHAnsi" w:cs="Arial"/>
          <w:color w:val="000000"/>
          <w:szCs w:val="20"/>
        </w:rPr>
        <w:t>Rieger</w:t>
      </w:r>
      <w:proofErr w:type="spellEnd"/>
      <w:r w:rsidRPr="00D210B5">
        <w:rPr>
          <w:rFonts w:asciiTheme="minorHAnsi" w:hAnsiTheme="minorHAnsi" w:cs="Arial"/>
          <w:color w:val="000000"/>
          <w:szCs w:val="20"/>
        </w:rPr>
        <w:t xml:space="preserve"> has built outstanding organs throughout the world including several in the United States. Most notable is a magnificent one in All Souls Unitarian Church in Washington, D.C. that has been featured on many recordings by Columbia Records.</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color w:val="000000"/>
          <w:szCs w:val="20"/>
        </w:rPr>
        <w:t xml:space="preserve">Our organ was installed by Casper von </w:t>
      </w:r>
      <w:proofErr w:type="spellStart"/>
      <w:r w:rsidRPr="00D210B5">
        <w:rPr>
          <w:rFonts w:asciiTheme="minorHAnsi" w:hAnsiTheme="minorHAnsi" w:cs="Arial"/>
          <w:color w:val="000000"/>
          <w:szCs w:val="20"/>
        </w:rPr>
        <w:t>Glatter</w:t>
      </w:r>
      <w:proofErr w:type="spellEnd"/>
      <w:r w:rsidRPr="00D210B5">
        <w:rPr>
          <w:rFonts w:asciiTheme="minorHAnsi" w:hAnsiTheme="minorHAnsi" w:cs="Arial"/>
          <w:color w:val="000000"/>
          <w:szCs w:val="20"/>
        </w:rPr>
        <w:t xml:space="preserve">-Goetz (son of the builder) and </w:t>
      </w:r>
      <w:proofErr w:type="spellStart"/>
      <w:r w:rsidRPr="00D210B5">
        <w:rPr>
          <w:rFonts w:asciiTheme="minorHAnsi" w:hAnsiTheme="minorHAnsi" w:cs="Arial"/>
          <w:color w:val="000000"/>
          <w:szCs w:val="20"/>
        </w:rPr>
        <w:t>voicer</w:t>
      </w:r>
      <w:proofErr w:type="spellEnd"/>
      <w:r w:rsidRPr="00D210B5">
        <w:rPr>
          <w:rFonts w:asciiTheme="minorHAnsi" w:hAnsiTheme="minorHAnsi" w:cs="Arial"/>
          <w:color w:val="000000"/>
          <w:szCs w:val="20"/>
        </w:rPr>
        <w:t xml:space="preserve"> Klaus </w:t>
      </w:r>
      <w:proofErr w:type="spellStart"/>
      <w:r w:rsidRPr="00D210B5">
        <w:rPr>
          <w:rFonts w:asciiTheme="minorHAnsi" w:hAnsiTheme="minorHAnsi" w:cs="Arial"/>
          <w:color w:val="000000"/>
          <w:szCs w:val="20"/>
        </w:rPr>
        <w:t>Knoth</w:t>
      </w:r>
      <w:proofErr w:type="spellEnd"/>
      <w:r w:rsidRPr="00D210B5">
        <w:rPr>
          <w:rFonts w:asciiTheme="minorHAnsi" w:hAnsiTheme="minorHAnsi" w:cs="Arial"/>
          <w:color w:val="000000"/>
          <w:szCs w:val="20"/>
        </w:rPr>
        <w:t>. Even though the organ was assembled and fully tested in the factory, these men devoted four weeks to re-assemble it and then to complete the highly skilled task of "voicing" it (i.e. tailoring its sounds to the specific acoustics of our sanctuary).</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color w:val="000000"/>
          <w:szCs w:val="20"/>
        </w:rPr>
        <w:t>The silver colored hand-polished "Principal" pipes (made of 75 percent tin and 25 percent lead) form a screen across the front of the case for the remaining pipes. These 1,472 pipes are housed in a gently contemporary case of solid natural oak that has been fitted into a supporting frame of large rectangular steel tubes.</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color w:val="000000"/>
          <w:szCs w:val="20"/>
        </w:rPr>
        <w:t>The organ utilizes complete mechanical action. Sometimes called tracker action, it denotes a system that makes no use of electrical assistance except to provide power for the blower and lights. Many believe that the most beautiful sounds and the most responsive playing mechanisms can be achieved only from organs that use mechanical action. It makes possible the use of lower wind pressures for sounding the pipes, which results in the clear, gentle tones that usually are associated only with certain old English organs.</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b/>
          <w:bCs/>
          <w:color w:val="000000"/>
          <w:szCs w:val="20"/>
        </w:rPr>
        <w:t>Those Honored</w:t>
      </w:r>
      <w:r w:rsidRPr="00D210B5">
        <w:rPr>
          <w:rFonts w:asciiTheme="minorHAnsi" w:hAnsiTheme="minorHAnsi" w:cs="Arial"/>
          <w:color w:val="000000"/>
          <w:szCs w:val="20"/>
        </w:rPr>
        <w:br/>
        <w:t xml:space="preserve">The </w:t>
      </w:r>
      <w:proofErr w:type="spellStart"/>
      <w:r w:rsidRPr="00D210B5">
        <w:rPr>
          <w:rFonts w:asciiTheme="minorHAnsi" w:hAnsiTheme="minorHAnsi" w:cs="Arial"/>
          <w:color w:val="000000"/>
          <w:szCs w:val="20"/>
        </w:rPr>
        <w:t>Rieger</w:t>
      </w:r>
      <w:proofErr w:type="spellEnd"/>
      <w:r w:rsidRPr="00D210B5">
        <w:rPr>
          <w:rFonts w:asciiTheme="minorHAnsi" w:hAnsiTheme="minorHAnsi" w:cs="Arial"/>
          <w:color w:val="000000"/>
          <w:szCs w:val="20"/>
        </w:rPr>
        <w:t xml:space="preserve"> pipe organ was a gift to the church in memory and honor of Mr. And Mrs. A.R. Updike, Sr., from their children, Mr. And Mrs. A.R. Updike, J., Mr. And Mrs. John C. Updike, and Mr. And Mrs. Horace F. Herndon. Their parents were childhood sweethearts in Trenton, New Jersey: the son of a Presbyterian minister and the daughter of a Pennsylvania Dutch farmer who came to the city to establish his own lumber business. After college they were married and several years later moved to Sebring, Florida, with their three pre-school children. In 1941 Mr. Updike's dream was fulfilled to move to Lake Wales and acquire </w:t>
      </w:r>
      <w:proofErr w:type="spellStart"/>
      <w:r w:rsidRPr="00D210B5">
        <w:rPr>
          <w:rFonts w:asciiTheme="minorHAnsi" w:hAnsiTheme="minorHAnsi" w:cs="Arial"/>
          <w:color w:val="000000"/>
          <w:szCs w:val="20"/>
        </w:rPr>
        <w:t>Alcoma</w:t>
      </w:r>
      <w:proofErr w:type="spellEnd"/>
      <w:r w:rsidRPr="00D210B5">
        <w:rPr>
          <w:rFonts w:asciiTheme="minorHAnsi" w:hAnsiTheme="minorHAnsi" w:cs="Arial"/>
          <w:color w:val="000000"/>
          <w:szCs w:val="20"/>
        </w:rPr>
        <w:t xml:space="preserve"> citrus holdings as the start of a family business. Their two sons and son-in-law joined the business after World War II.</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color w:val="000000"/>
          <w:szCs w:val="20"/>
        </w:rPr>
        <w:lastRenderedPageBreak/>
        <w:t>Mr. Updike served this church as Sunday School teacher, elder, and trustee of Erskine College. Mrs. Updike, after her husbands death in 1964, carried on an active participation in the life of the church and was head of the family, which included eleven grandchildren and five great- grandchildren.</w:t>
      </w:r>
    </w:p>
    <w:p w:rsidR="00F14A49" w:rsidRPr="00D210B5" w:rsidRDefault="00F14A49" w:rsidP="00F14A49">
      <w:pPr>
        <w:pStyle w:val="NormalWeb"/>
        <w:rPr>
          <w:rFonts w:asciiTheme="minorHAnsi" w:hAnsiTheme="minorHAnsi" w:cs="Arial"/>
          <w:color w:val="000000"/>
          <w:szCs w:val="20"/>
        </w:rPr>
      </w:pPr>
      <w:r w:rsidRPr="00D210B5">
        <w:rPr>
          <w:rFonts w:asciiTheme="minorHAnsi" w:hAnsiTheme="minorHAnsi" w:cs="Arial"/>
          <w:b/>
          <w:bCs/>
          <w:color w:val="000000"/>
          <w:szCs w:val="20"/>
        </w:rPr>
        <w:t>The Specification</w:t>
      </w:r>
      <w:r w:rsidRPr="00D210B5">
        <w:rPr>
          <w:rFonts w:asciiTheme="minorHAnsi" w:hAnsiTheme="minorHAnsi" w:cs="Arial"/>
          <w:color w:val="000000"/>
          <w:szCs w:val="20"/>
        </w:rPr>
        <w:br/>
        <w:t xml:space="preserve">The organ is designed to have three divisions: Pedal, </w:t>
      </w:r>
      <w:proofErr w:type="spellStart"/>
      <w:r w:rsidRPr="00D210B5">
        <w:rPr>
          <w:rFonts w:asciiTheme="minorHAnsi" w:hAnsiTheme="minorHAnsi" w:cs="Arial"/>
          <w:color w:val="000000"/>
          <w:szCs w:val="20"/>
        </w:rPr>
        <w:t>Positiv</w:t>
      </w:r>
      <w:proofErr w:type="spellEnd"/>
      <w:r w:rsidRPr="00D210B5">
        <w:rPr>
          <w:rFonts w:asciiTheme="minorHAnsi" w:hAnsiTheme="minorHAnsi" w:cs="Arial"/>
          <w:color w:val="000000"/>
          <w:szCs w:val="20"/>
        </w:rPr>
        <w:t xml:space="preserve"> (Swell) and </w:t>
      </w:r>
      <w:proofErr w:type="spellStart"/>
      <w:r w:rsidRPr="00D210B5">
        <w:rPr>
          <w:rFonts w:asciiTheme="minorHAnsi" w:hAnsiTheme="minorHAnsi" w:cs="Arial"/>
          <w:color w:val="000000"/>
          <w:szCs w:val="20"/>
        </w:rPr>
        <w:t>Hauptwerk</w:t>
      </w:r>
      <w:proofErr w:type="spellEnd"/>
      <w:r w:rsidRPr="00D210B5">
        <w:rPr>
          <w:rFonts w:asciiTheme="minorHAnsi" w:hAnsiTheme="minorHAnsi" w:cs="Arial"/>
          <w:color w:val="000000"/>
          <w:szCs w:val="20"/>
        </w:rPr>
        <w:t xml:space="preserve"> (Great). The Pedal division is placed in two towers that flank the </w:t>
      </w:r>
      <w:proofErr w:type="spellStart"/>
      <w:r w:rsidRPr="00D210B5">
        <w:rPr>
          <w:rFonts w:asciiTheme="minorHAnsi" w:hAnsiTheme="minorHAnsi" w:cs="Arial"/>
          <w:color w:val="000000"/>
          <w:szCs w:val="20"/>
        </w:rPr>
        <w:t>Hauptwerk</w:t>
      </w:r>
      <w:proofErr w:type="spellEnd"/>
      <w:r w:rsidRPr="00D210B5">
        <w:rPr>
          <w:rFonts w:asciiTheme="minorHAnsi" w:hAnsiTheme="minorHAnsi" w:cs="Arial"/>
          <w:color w:val="000000"/>
          <w:szCs w:val="20"/>
        </w:rPr>
        <w:t xml:space="preserve">. The </w:t>
      </w:r>
      <w:proofErr w:type="spellStart"/>
      <w:r w:rsidRPr="00D210B5">
        <w:rPr>
          <w:rFonts w:asciiTheme="minorHAnsi" w:hAnsiTheme="minorHAnsi" w:cs="Arial"/>
          <w:color w:val="000000"/>
          <w:szCs w:val="20"/>
        </w:rPr>
        <w:t>Positiv</w:t>
      </w:r>
      <w:proofErr w:type="spellEnd"/>
      <w:r w:rsidRPr="00D210B5">
        <w:rPr>
          <w:rFonts w:asciiTheme="minorHAnsi" w:hAnsiTheme="minorHAnsi" w:cs="Arial"/>
          <w:color w:val="000000"/>
          <w:szCs w:val="20"/>
        </w:rPr>
        <w:t xml:space="preserve"> is located above the </w:t>
      </w:r>
      <w:proofErr w:type="spellStart"/>
      <w:r w:rsidRPr="00D210B5">
        <w:rPr>
          <w:rFonts w:asciiTheme="minorHAnsi" w:hAnsiTheme="minorHAnsi" w:cs="Arial"/>
          <w:color w:val="000000"/>
          <w:szCs w:val="20"/>
        </w:rPr>
        <w:t>Hauptwerk</w:t>
      </w:r>
      <w:proofErr w:type="spellEnd"/>
      <w:r w:rsidRPr="00D210B5">
        <w:rPr>
          <w:rFonts w:asciiTheme="minorHAnsi" w:hAnsiTheme="minorHAnsi" w:cs="Arial"/>
          <w:color w:val="000000"/>
          <w:szCs w:val="20"/>
        </w:rPr>
        <w:t xml:space="preserve"> </w:t>
      </w:r>
      <w:proofErr w:type="spellStart"/>
      <w:r w:rsidRPr="00D210B5">
        <w:rPr>
          <w:rFonts w:asciiTheme="minorHAnsi" w:hAnsiTheme="minorHAnsi" w:cs="Arial"/>
          <w:color w:val="000000"/>
          <w:szCs w:val="20"/>
        </w:rPr>
        <w:t>behiind</w:t>
      </w:r>
      <w:proofErr w:type="spellEnd"/>
      <w:r w:rsidRPr="00D210B5">
        <w:rPr>
          <w:rFonts w:asciiTheme="minorHAnsi" w:hAnsiTheme="minorHAnsi" w:cs="Arial"/>
          <w:color w:val="000000"/>
          <w:szCs w:val="20"/>
        </w:rPr>
        <w:t xml:space="preserve"> glass "shades" that may be opened and closed for added expressiveness by means of a foot treadle. There are 22 registers (stops) each of which produces a different kind of timbre. These may be played separately, in combination, or in contrast with each other to provide a great variety of musical sounds. Six of these are assigned to the Pedal division, eight to the </w:t>
      </w:r>
      <w:proofErr w:type="spellStart"/>
      <w:r w:rsidRPr="00D210B5">
        <w:rPr>
          <w:rFonts w:asciiTheme="minorHAnsi" w:hAnsiTheme="minorHAnsi" w:cs="Arial"/>
          <w:color w:val="000000"/>
          <w:szCs w:val="20"/>
        </w:rPr>
        <w:t>Hauptwerk</w:t>
      </w:r>
      <w:proofErr w:type="spellEnd"/>
      <w:r w:rsidRPr="00D210B5">
        <w:rPr>
          <w:rFonts w:asciiTheme="minorHAnsi" w:hAnsiTheme="minorHAnsi" w:cs="Arial"/>
          <w:color w:val="000000"/>
          <w:szCs w:val="20"/>
        </w:rPr>
        <w:t xml:space="preserve">, and eight to the </w:t>
      </w:r>
      <w:proofErr w:type="spellStart"/>
      <w:r w:rsidRPr="00D210B5">
        <w:rPr>
          <w:rFonts w:asciiTheme="minorHAnsi" w:hAnsiTheme="minorHAnsi" w:cs="Arial"/>
          <w:color w:val="000000"/>
          <w:szCs w:val="20"/>
        </w:rPr>
        <w:t>Positiv</w:t>
      </w:r>
      <w:proofErr w:type="spellEnd"/>
      <w:r w:rsidRPr="00D210B5">
        <w:rPr>
          <w:rFonts w:asciiTheme="minorHAnsi" w:hAnsiTheme="minorHAnsi" w:cs="Arial"/>
          <w:color w:val="000000"/>
          <w:szCs w:val="20"/>
        </w:rPr>
        <w:t xml:space="preserve">. The addition of a </w:t>
      </w:r>
      <w:proofErr w:type="spellStart"/>
      <w:r w:rsidRPr="00D210B5">
        <w:rPr>
          <w:rFonts w:asciiTheme="minorHAnsi" w:hAnsiTheme="minorHAnsi" w:cs="Arial"/>
          <w:color w:val="000000"/>
          <w:szCs w:val="20"/>
        </w:rPr>
        <w:t>cimbelstern</w:t>
      </w:r>
      <w:proofErr w:type="spellEnd"/>
      <w:r w:rsidRPr="00D210B5">
        <w:rPr>
          <w:rFonts w:asciiTheme="minorHAnsi" w:hAnsiTheme="minorHAnsi" w:cs="Arial"/>
          <w:color w:val="000000"/>
          <w:szCs w:val="20"/>
        </w:rPr>
        <w:t xml:space="preserve"> (bell-star) and Regal completed the organ in 1980.</w:t>
      </w:r>
    </w:p>
    <w:p w:rsidR="00F14A49" w:rsidRDefault="00F14A49" w:rsidP="00F14A49">
      <w:pPr>
        <w:pStyle w:val="NormalWeb"/>
        <w:rPr>
          <w:rFonts w:ascii="Arial" w:hAnsi="Arial" w:cs="Arial"/>
          <w:color w:val="000000"/>
          <w:sz w:val="20"/>
          <w:szCs w:val="20"/>
        </w:rPr>
      </w:pPr>
    </w:p>
    <w:tbl>
      <w:tblPr>
        <w:tblW w:w="8250" w:type="dxa"/>
        <w:jc w:val="center"/>
        <w:tblCellSpacing w:w="22" w:type="dxa"/>
        <w:tblCellMar>
          <w:left w:w="0" w:type="dxa"/>
          <w:right w:w="0" w:type="dxa"/>
        </w:tblCellMar>
        <w:tblLook w:val="04A0" w:firstRow="1" w:lastRow="0" w:firstColumn="1" w:lastColumn="0" w:noHBand="0" w:noVBand="1"/>
      </w:tblPr>
      <w:tblGrid>
        <w:gridCol w:w="4125"/>
        <w:gridCol w:w="4125"/>
      </w:tblGrid>
      <w:tr w:rsidR="00F14A49" w:rsidTr="00F14A49">
        <w:trPr>
          <w:tblCellSpacing w:w="22" w:type="dxa"/>
          <w:jc w:val="center"/>
        </w:trPr>
        <w:tc>
          <w:tcPr>
            <w:tcW w:w="2250" w:type="dxa"/>
            <w:tcMar>
              <w:top w:w="30" w:type="dxa"/>
              <w:left w:w="30" w:type="dxa"/>
              <w:bottom w:w="30" w:type="dxa"/>
              <w:right w:w="30" w:type="dxa"/>
            </w:tcMar>
            <w:hideMark/>
          </w:tcPr>
          <w:p w:rsidR="00F14A49" w:rsidRDefault="00F14A49">
            <w:r>
              <w:t>POSITIV (I)</w:t>
            </w:r>
          </w:p>
        </w:tc>
        <w:tc>
          <w:tcPr>
            <w:tcW w:w="2250" w:type="dxa"/>
            <w:tcMar>
              <w:top w:w="30" w:type="dxa"/>
              <w:left w:w="30" w:type="dxa"/>
              <w:bottom w:w="30" w:type="dxa"/>
              <w:right w:w="30" w:type="dxa"/>
            </w:tcMar>
            <w:hideMark/>
          </w:tcPr>
          <w:p w:rsidR="00F14A49" w:rsidRDefault="00F14A49">
            <w:r>
              <w:t>HAUPTWERK (II)</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Tremulant</w:t>
            </w:r>
            <w:proofErr w:type="spellEnd"/>
          </w:p>
        </w:tc>
        <w:tc>
          <w:tcPr>
            <w:tcW w:w="2250" w:type="dxa"/>
            <w:tcMar>
              <w:top w:w="30" w:type="dxa"/>
              <w:left w:w="30" w:type="dxa"/>
              <w:bottom w:w="30" w:type="dxa"/>
              <w:right w:w="30" w:type="dxa"/>
            </w:tcMar>
            <w:hideMark/>
          </w:tcPr>
          <w:p w:rsidR="00F14A49" w:rsidRDefault="00F14A49">
            <w:proofErr w:type="spellStart"/>
            <w:r>
              <w:t>Tremulant</w:t>
            </w:r>
            <w:proofErr w:type="spellEnd"/>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Krummhorn</w:t>
            </w:r>
            <w:proofErr w:type="spellEnd"/>
            <w:r>
              <w:t xml:space="preserve"> 8'</w:t>
            </w:r>
          </w:p>
        </w:tc>
        <w:tc>
          <w:tcPr>
            <w:tcW w:w="2250" w:type="dxa"/>
            <w:tcMar>
              <w:top w:w="30" w:type="dxa"/>
              <w:left w:w="30" w:type="dxa"/>
              <w:bottom w:w="30" w:type="dxa"/>
              <w:right w:w="30" w:type="dxa"/>
            </w:tcMar>
            <w:hideMark/>
          </w:tcPr>
          <w:p w:rsidR="00F14A49" w:rsidRDefault="00F14A49">
            <w:proofErr w:type="spellStart"/>
            <w:r>
              <w:t>Trompete</w:t>
            </w:r>
            <w:proofErr w:type="spellEnd"/>
            <w:r>
              <w:t xml:space="preserve"> 8'</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Cimbel</w:t>
            </w:r>
            <w:proofErr w:type="spellEnd"/>
            <w:r>
              <w:t xml:space="preserve"> II 1/3' </w:t>
            </w:r>
          </w:p>
        </w:tc>
        <w:tc>
          <w:tcPr>
            <w:tcW w:w="2250" w:type="dxa"/>
            <w:tcMar>
              <w:top w:w="30" w:type="dxa"/>
              <w:left w:w="30" w:type="dxa"/>
              <w:bottom w:w="30" w:type="dxa"/>
              <w:right w:w="30" w:type="dxa"/>
            </w:tcMar>
            <w:hideMark/>
          </w:tcPr>
          <w:p w:rsidR="00F14A49" w:rsidRDefault="00F14A49">
            <w:proofErr w:type="spellStart"/>
            <w:r>
              <w:t>Mixtur</w:t>
            </w:r>
            <w:proofErr w:type="spellEnd"/>
            <w:r>
              <w:t xml:space="preserve"> IV 1 1/3'</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r>
              <w:t>Principal 2'</w:t>
            </w:r>
          </w:p>
        </w:tc>
        <w:tc>
          <w:tcPr>
            <w:tcW w:w="2250" w:type="dxa"/>
            <w:tcMar>
              <w:top w:w="30" w:type="dxa"/>
              <w:left w:w="30" w:type="dxa"/>
              <w:bottom w:w="30" w:type="dxa"/>
              <w:right w:w="30" w:type="dxa"/>
            </w:tcMar>
            <w:hideMark/>
          </w:tcPr>
          <w:p w:rsidR="00F14A49" w:rsidRDefault="00F14A49">
            <w:proofErr w:type="spellStart"/>
            <w:r>
              <w:t>Nassat</w:t>
            </w:r>
            <w:proofErr w:type="spellEnd"/>
            <w:r>
              <w:t xml:space="preserve"> 2 2/3'</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Praestant</w:t>
            </w:r>
            <w:proofErr w:type="spellEnd"/>
            <w:r>
              <w:t xml:space="preserve"> 4'</w:t>
            </w:r>
          </w:p>
        </w:tc>
        <w:tc>
          <w:tcPr>
            <w:tcW w:w="2250" w:type="dxa"/>
            <w:tcMar>
              <w:top w:w="30" w:type="dxa"/>
              <w:left w:w="30" w:type="dxa"/>
              <w:bottom w:w="30" w:type="dxa"/>
              <w:right w:w="30" w:type="dxa"/>
            </w:tcMar>
            <w:hideMark/>
          </w:tcPr>
          <w:p w:rsidR="00F14A49" w:rsidRDefault="00F14A49">
            <w:proofErr w:type="spellStart"/>
            <w:r>
              <w:t>Octav</w:t>
            </w:r>
            <w:proofErr w:type="spellEnd"/>
            <w:r>
              <w:t xml:space="preserve"> 4'</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Holzgedackt</w:t>
            </w:r>
            <w:proofErr w:type="spellEnd"/>
            <w:r>
              <w:t xml:space="preserve"> 8'</w:t>
            </w:r>
          </w:p>
        </w:tc>
        <w:tc>
          <w:tcPr>
            <w:tcW w:w="2250" w:type="dxa"/>
            <w:tcMar>
              <w:top w:w="30" w:type="dxa"/>
              <w:left w:w="30" w:type="dxa"/>
              <w:bottom w:w="30" w:type="dxa"/>
              <w:right w:w="30" w:type="dxa"/>
            </w:tcMar>
            <w:hideMark/>
          </w:tcPr>
          <w:p w:rsidR="00F14A49" w:rsidRDefault="00F14A49">
            <w:r>
              <w:t>Principal 8'</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Koppelflete</w:t>
            </w:r>
            <w:proofErr w:type="spellEnd"/>
            <w:r>
              <w:t xml:space="preserve"> 4'</w:t>
            </w:r>
          </w:p>
        </w:tc>
        <w:tc>
          <w:tcPr>
            <w:tcW w:w="2250" w:type="dxa"/>
            <w:tcMar>
              <w:top w:w="30" w:type="dxa"/>
              <w:left w:w="30" w:type="dxa"/>
              <w:bottom w:w="30" w:type="dxa"/>
              <w:right w:w="30" w:type="dxa"/>
            </w:tcMar>
            <w:hideMark/>
          </w:tcPr>
          <w:p w:rsidR="00F14A49" w:rsidRDefault="00F14A49">
            <w:proofErr w:type="spellStart"/>
            <w:r>
              <w:t>Rohrfloete</w:t>
            </w:r>
            <w:proofErr w:type="spellEnd"/>
            <w:r>
              <w:t xml:space="preserve"> 8'</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Quintlein</w:t>
            </w:r>
            <w:proofErr w:type="spellEnd"/>
            <w:r>
              <w:t xml:space="preserve"> 1 1/3'</w:t>
            </w:r>
          </w:p>
        </w:tc>
        <w:tc>
          <w:tcPr>
            <w:tcW w:w="2250" w:type="dxa"/>
            <w:tcMar>
              <w:top w:w="30" w:type="dxa"/>
              <w:left w:w="30" w:type="dxa"/>
              <w:bottom w:w="30" w:type="dxa"/>
              <w:right w:w="30" w:type="dxa"/>
            </w:tcMar>
            <w:hideMark/>
          </w:tcPr>
          <w:p w:rsidR="00F14A49" w:rsidRDefault="00F14A49">
            <w:proofErr w:type="spellStart"/>
            <w:r>
              <w:t>Blockfloete</w:t>
            </w:r>
            <w:proofErr w:type="spellEnd"/>
            <w:r>
              <w:t xml:space="preserve"> 2'</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Terzsept</w:t>
            </w:r>
            <w:proofErr w:type="spellEnd"/>
            <w:r>
              <w:t xml:space="preserve"> III 1 3/5'</w:t>
            </w:r>
          </w:p>
        </w:tc>
        <w:tc>
          <w:tcPr>
            <w:tcW w:w="2250" w:type="dxa"/>
            <w:tcMar>
              <w:top w:w="30" w:type="dxa"/>
              <w:left w:w="30" w:type="dxa"/>
              <w:bottom w:w="30" w:type="dxa"/>
              <w:right w:w="30" w:type="dxa"/>
            </w:tcMar>
            <w:hideMark/>
          </w:tcPr>
          <w:p w:rsidR="00F14A49" w:rsidRDefault="00F14A49">
            <w:proofErr w:type="spellStart"/>
            <w:r>
              <w:t>Terz</w:t>
            </w:r>
            <w:proofErr w:type="spellEnd"/>
            <w:r>
              <w:t xml:space="preserve"> 1 3/5'</w:t>
            </w:r>
          </w:p>
        </w:tc>
      </w:tr>
      <w:tr w:rsidR="00F14A49" w:rsidTr="00F14A49">
        <w:trPr>
          <w:tblCellSpacing w:w="22" w:type="dxa"/>
          <w:jc w:val="center"/>
        </w:trPr>
        <w:tc>
          <w:tcPr>
            <w:tcW w:w="2250" w:type="dxa"/>
            <w:tcMar>
              <w:top w:w="30" w:type="dxa"/>
              <w:left w:w="30" w:type="dxa"/>
              <w:bottom w:w="30" w:type="dxa"/>
              <w:right w:w="30" w:type="dxa"/>
            </w:tcMar>
          </w:tcPr>
          <w:p w:rsidR="00F14A49" w:rsidRDefault="00F14A49"/>
        </w:tc>
        <w:tc>
          <w:tcPr>
            <w:tcW w:w="2250" w:type="dxa"/>
            <w:tcMar>
              <w:top w:w="30" w:type="dxa"/>
              <w:left w:w="30" w:type="dxa"/>
              <w:bottom w:w="30" w:type="dxa"/>
              <w:right w:w="30" w:type="dxa"/>
            </w:tcMar>
            <w:hideMark/>
          </w:tcPr>
          <w:p w:rsidR="00F14A49" w:rsidRDefault="00F14A49">
            <w:r>
              <w:t>I/II</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r>
              <w:t>PEDAL</w:t>
            </w:r>
          </w:p>
        </w:tc>
        <w:tc>
          <w:tcPr>
            <w:tcW w:w="2250" w:type="dxa"/>
            <w:tcMar>
              <w:top w:w="30" w:type="dxa"/>
              <w:left w:w="30" w:type="dxa"/>
              <w:bottom w:w="30" w:type="dxa"/>
              <w:right w:w="30" w:type="dxa"/>
            </w:tcMar>
          </w:tcPr>
          <w:p w:rsidR="00F14A49" w:rsidRDefault="00F14A49"/>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Fagott</w:t>
            </w:r>
            <w:proofErr w:type="spellEnd"/>
            <w:r>
              <w:t xml:space="preserve"> 16'</w:t>
            </w:r>
          </w:p>
        </w:tc>
        <w:tc>
          <w:tcPr>
            <w:tcW w:w="2250" w:type="dxa"/>
            <w:tcMar>
              <w:top w:w="30" w:type="dxa"/>
              <w:left w:w="30" w:type="dxa"/>
              <w:bottom w:w="30" w:type="dxa"/>
              <w:right w:w="30" w:type="dxa"/>
            </w:tcMar>
          </w:tcPr>
          <w:p w:rsidR="00F14A49" w:rsidRDefault="00F14A49"/>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Mixtur</w:t>
            </w:r>
            <w:proofErr w:type="spellEnd"/>
            <w:r>
              <w:t xml:space="preserve"> III 2'</w:t>
            </w:r>
          </w:p>
        </w:tc>
        <w:tc>
          <w:tcPr>
            <w:tcW w:w="2250" w:type="dxa"/>
            <w:tcMar>
              <w:top w:w="30" w:type="dxa"/>
              <w:left w:w="30" w:type="dxa"/>
              <w:bottom w:w="30" w:type="dxa"/>
              <w:right w:w="30" w:type="dxa"/>
            </w:tcMar>
            <w:hideMark/>
          </w:tcPr>
          <w:p w:rsidR="00F14A49" w:rsidRDefault="00F14A49">
            <w:r>
              <w:t>WIND PRESSURES:</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Choralbass</w:t>
            </w:r>
            <w:proofErr w:type="spellEnd"/>
            <w:r>
              <w:t xml:space="preserve"> 8'</w:t>
            </w:r>
          </w:p>
        </w:tc>
        <w:tc>
          <w:tcPr>
            <w:tcW w:w="2250" w:type="dxa"/>
            <w:tcMar>
              <w:top w:w="30" w:type="dxa"/>
              <w:left w:w="30" w:type="dxa"/>
              <w:bottom w:w="30" w:type="dxa"/>
              <w:right w:w="30" w:type="dxa"/>
            </w:tcMar>
            <w:hideMark/>
          </w:tcPr>
          <w:p w:rsidR="00F14A49" w:rsidRDefault="00F14A49">
            <w:r>
              <w:t>Pos. 2-3/16" (55)</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Octavbass</w:t>
            </w:r>
            <w:proofErr w:type="spellEnd"/>
            <w:r>
              <w:t xml:space="preserve"> 8'</w:t>
            </w:r>
          </w:p>
        </w:tc>
        <w:tc>
          <w:tcPr>
            <w:tcW w:w="2250" w:type="dxa"/>
            <w:tcMar>
              <w:top w:w="30" w:type="dxa"/>
              <w:left w:w="30" w:type="dxa"/>
              <w:bottom w:w="30" w:type="dxa"/>
              <w:right w:w="30" w:type="dxa"/>
            </w:tcMar>
            <w:hideMark/>
          </w:tcPr>
          <w:p w:rsidR="00F14A49" w:rsidRDefault="00F14A49">
            <w:proofErr w:type="spellStart"/>
            <w:r>
              <w:t>Hptw</w:t>
            </w:r>
            <w:proofErr w:type="spellEnd"/>
            <w:r>
              <w:t>. 2-3/8" (60)</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Subbass</w:t>
            </w:r>
            <w:proofErr w:type="spellEnd"/>
            <w:r>
              <w:t xml:space="preserve"> 16'</w:t>
            </w:r>
          </w:p>
        </w:tc>
        <w:tc>
          <w:tcPr>
            <w:tcW w:w="2250" w:type="dxa"/>
            <w:tcMar>
              <w:top w:w="30" w:type="dxa"/>
              <w:left w:w="30" w:type="dxa"/>
              <w:bottom w:w="30" w:type="dxa"/>
              <w:right w:w="30" w:type="dxa"/>
            </w:tcMar>
            <w:hideMark/>
          </w:tcPr>
          <w:p w:rsidR="00F14A49" w:rsidRDefault="00F14A49">
            <w:proofErr w:type="spellStart"/>
            <w:r>
              <w:t>Ped</w:t>
            </w:r>
            <w:proofErr w:type="spellEnd"/>
            <w:r>
              <w:t>. 2-3/4" (70)</w:t>
            </w:r>
          </w:p>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proofErr w:type="spellStart"/>
            <w:r>
              <w:t>Gedackt</w:t>
            </w:r>
            <w:proofErr w:type="spellEnd"/>
            <w:r>
              <w:t xml:space="preserve"> 8'</w:t>
            </w:r>
          </w:p>
        </w:tc>
        <w:tc>
          <w:tcPr>
            <w:tcW w:w="2250" w:type="dxa"/>
            <w:tcMar>
              <w:top w:w="30" w:type="dxa"/>
              <w:left w:w="30" w:type="dxa"/>
              <w:bottom w:w="30" w:type="dxa"/>
              <w:right w:w="30" w:type="dxa"/>
            </w:tcMar>
          </w:tcPr>
          <w:p w:rsidR="00F14A49" w:rsidRDefault="00F14A49"/>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r>
              <w:t>I/P</w:t>
            </w:r>
          </w:p>
        </w:tc>
        <w:tc>
          <w:tcPr>
            <w:tcW w:w="2250" w:type="dxa"/>
            <w:tcMar>
              <w:top w:w="30" w:type="dxa"/>
              <w:left w:w="30" w:type="dxa"/>
              <w:bottom w:w="30" w:type="dxa"/>
              <w:right w:w="30" w:type="dxa"/>
            </w:tcMar>
          </w:tcPr>
          <w:p w:rsidR="00F14A49" w:rsidRDefault="00F14A49"/>
        </w:tc>
      </w:tr>
      <w:tr w:rsidR="00F14A49" w:rsidTr="00F14A49">
        <w:trPr>
          <w:tblCellSpacing w:w="22" w:type="dxa"/>
          <w:jc w:val="center"/>
        </w:trPr>
        <w:tc>
          <w:tcPr>
            <w:tcW w:w="2250" w:type="dxa"/>
            <w:tcMar>
              <w:top w:w="30" w:type="dxa"/>
              <w:left w:w="30" w:type="dxa"/>
              <w:bottom w:w="30" w:type="dxa"/>
              <w:right w:w="30" w:type="dxa"/>
            </w:tcMar>
            <w:hideMark/>
          </w:tcPr>
          <w:p w:rsidR="00F14A49" w:rsidRDefault="00F14A49">
            <w:r>
              <w:t>II/P</w:t>
            </w:r>
          </w:p>
        </w:tc>
        <w:tc>
          <w:tcPr>
            <w:tcW w:w="2250" w:type="dxa"/>
            <w:tcMar>
              <w:top w:w="30" w:type="dxa"/>
              <w:left w:w="30" w:type="dxa"/>
              <w:bottom w:w="30" w:type="dxa"/>
              <w:right w:w="30" w:type="dxa"/>
            </w:tcMar>
          </w:tcPr>
          <w:p w:rsidR="00F14A49" w:rsidRDefault="00F14A49"/>
        </w:tc>
      </w:tr>
    </w:tbl>
    <w:p w:rsidR="00B117F0" w:rsidRDefault="00B117F0"/>
    <w:sectPr w:rsidR="00B117F0" w:rsidSect="00D210B5">
      <w:pgSz w:w="12240" w:h="15840" w:code="1"/>
      <w:pgMar w:top="1440" w:right="1440" w:bottom="1440" w:left="1440" w:header="720" w:footer="720" w:gutter="0"/>
      <w:pgBorders w:display="firstPage" w:offsetFrom="page">
        <w:top w:val="triangleCircle2" w:sz="24" w:space="24" w:color="FF9966"/>
        <w:left w:val="triangleCircle2" w:sz="24" w:space="24" w:color="FF9966"/>
        <w:bottom w:val="triangleCircle2" w:sz="24" w:space="24" w:color="FF9966"/>
        <w:right w:val="triangleCircle2" w:sz="24" w:space="24" w:color="FF9966"/>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856" w:rsidRDefault="00E73856" w:rsidP="00150375">
      <w:r>
        <w:separator/>
      </w:r>
    </w:p>
  </w:endnote>
  <w:endnote w:type="continuationSeparator" w:id="0">
    <w:p w:rsidR="00E73856" w:rsidRDefault="00E73856" w:rsidP="00150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ZapfHumnst BT">
    <w:altName w:val="Lucida Sans Unicode"/>
    <w:charset w:val="00"/>
    <w:family w:val="swiss"/>
    <w:pitch w:val="variable"/>
    <w:sig w:usb0="00000087" w:usb1="00000000" w:usb2="00000000" w:usb3="00000000" w:csb0="0000001B"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856" w:rsidRDefault="00E73856" w:rsidP="00150375">
      <w:r>
        <w:separator/>
      </w:r>
    </w:p>
  </w:footnote>
  <w:footnote w:type="continuationSeparator" w:id="0">
    <w:p w:rsidR="00E73856" w:rsidRDefault="00E73856" w:rsidP="001503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A49"/>
    <w:rsid w:val="00150375"/>
    <w:rsid w:val="00352832"/>
    <w:rsid w:val="003C65BB"/>
    <w:rsid w:val="005C2CFA"/>
    <w:rsid w:val="00610A13"/>
    <w:rsid w:val="007235AC"/>
    <w:rsid w:val="00801CCD"/>
    <w:rsid w:val="00B117F0"/>
    <w:rsid w:val="00D210B5"/>
    <w:rsid w:val="00E350A5"/>
    <w:rsid w:val="00E73856"/>
    <w:rsid w:val="00F14A49"/>
    <w:rsid w:val="00F51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A49"/>
    <w:rPr>
      <w:rFonts w:eastAsiaTheme="minorHAns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4A49"/>
    <w:pPr>
      <w:spacing w:before="100" w:beforeAutospacing="1" w:after="100" w:afterAutospacing="1"/>
    </w:pPr>
  </w:style>
  <w:style w:type="paragraph" w:styleId="Header">
    <w:name w:val="header"/>
    <w:basedOn w:val="Normal"/>
    <w:link w:val="HeaderChar"/>
    <w:uiPriority w:val="99"/>
    <w:unhideWhenUsed/>
    <w:rsid w:val="00F14A49"/>
  </w:style>
  <w:style w:type="character" w:customStyle="1" w:styleId="HeaderChar">
    <w:name w:val="Header Char"/>
    <w:basedOn w:val="DefaultParagraphFont"/>
    <w:link w:val="Header"/>
    <w:uiPriority w:val="99"/>
    <w:rsid w:val="00F14A49"/>
    <w:rPr>
      <w:rFonts w:eastAsiaTheme="minorHAnsi"/>
      <w:sz w:val="24"/>
      <w:szCs w:val="24"/>
    </w:rPr>
  </w:style>
  <w:style w:type="character" w:styleId="Emphasis">
    <w:name w:val="Emphasis"/>
    <w:basedOn w:val="DefaultParagraphFont"/>
    <w:uiPriority w:val="20"/>
    <w:qFormat/>
    <w:rsid w:val="00F14A49"/>
    <w:rPr>
      <w:i/>
      <w:iCs/>
    </w:rPr>
  </w:style>
  <w:style w:type="paragraph" w:styleId="BalloonText">
    <w:name w:val="Balloon Text"/>
    <w:basedOn w:val="Normal"/>
    <w:link w:val="BalloonTextChar"/>
    <w:uiPriority w:val="99"/>
    <w:semiHidden/>
    <w:unhideWhenUsed/>
    <w:rsid w:val="00F14A49"/>
    <w:rPr>
      <w:rFonts w:ascii="Tahoma" w:hAnsi="Tahoma" w:cs="Tahoma"/>
      <w:sz w:val="16"/>
      <w:szCs w:val="16"/>
    </w:rPr>
  </w:style>
  <w:style w:type="character" w:customStyle="1" w:styleId="BalloonTextChar">
    <w:name w:val="Balloon Text Char"/>
    <w:basedOn w:val="DefaultParagraphFont"/>
    <w:link w:val="BalloonText"/>
    <w:uiPriority w:val="99"/>
    <w:semiHidden/>
    <w:rsid w:val="00F14A49"/>
    <w:rPr>
      <w:rFonts w:ascii="Tahoma" w:eastAsiaTheme="minorHAnsi" w:hAnsi="Tahoma" w:cs="Tahoma"/>
      <w:sz w:val="16"/>
      <w:szCs w:val="16"/>
    </w:rPr>
  </w:style>
  <w:style w:type="paragraph" w:styleId="Footer">
    <w:name w:val="footer"/>
    <w:basedOn w:val="Normal"/>
    <w:link w:val="FooterChar"/>
    <w:uiPriority w:val="99"/>
    <w:unhideWhenUsed/>
    <w:rsid w:val="00150375"/>
    <w:pPr>
      <w:tabs>
        <w:tab w:val="center" w:pos="4680"/>
        <w:tab w:val="right" w:pos="9360"/>
      </w:tabs>
    </w:pPr>
  </w:style>
  <w:style w:type="character" w:customStyle="1" w:styleId="FooterChar">
    <w:name w:val="Footer Char"/>
    <w:basedOn w:val="DefaultParagraphFont"/>
    <w:link w:val="Footer"/>
    <w:uiPriority w:val="99"/>
    <w:rsid w:val="00150375"/>
    <w:rPr>
      <w:rFonts w:eastAsiaTheme="minorHAns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A49"/>
    <w:rPr>
      <w:rFonts w:eastAsiaTheme="minorHAns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4A49"/>
    <w:pPr>
      <w:spacing w:before="100" w:beforeAutospacing="1" w:after="100" w:afterAutospacing="1"/>
    </w:pPr>
  </w:style>
  <w:style w:type="paragraph" w:styleId="Header">
    <w:name w:val="header"/>
    <w:basedOn w:val="Normal"/>
    <w:link w:val="HeaderChar"/>
    <w:uiPriority w:val="99"/>
    <w:unhideWhenUsed/>
    <w:rsid w:val="00F14A49"/>
  </w:style>
  <w:style w:type="character" w:customStyle="1" w:styleId="HeaderChar">
    <w:name w:val="Header Char"/>
    <w:basedOn w:val="DefaultParagraphFont"/>
    <w:link w:val="Header"/>
    <w:uiPriority w:val="99"/>
    <w:rsid w:val="00F14A49"/>
    <w:rPr>
      <w:rFonts w:eastAsiaTheme="minorHAnsi"/>
      <w:sz w:val="24"/>
      <w:szCs w:val="24"/>
    </w:rPr>
  </w:style>
  <w:style w:type="character" w:styleId="Emphasis">
    <w:name w:val="Emphasis"/>
    <w:basedOn w:val="DefaultParagraphFont"/>
    <w:uiPriority w:val="20"/>
    <w:qFormat/>
    <w:rsid w:val="00F14A49"/>
    <w:rPr>
      <w:i/>
      <w:iCs/>
    </w:rPr>
  </w:style>
  <w:style w:type="paragraph" w:styleId="BalloonText">
    <w:name w:val="Balloon Text"/>
    <w:basedOn w:val="Normal"/>
    <w:link w:val="BalloonTextChar"/>
    <w:uiPriority w:val="99"/>
    <w:semiHidden/>
    <w:unhideWhenUsed/>
    <w:rsid w:val="00F14A49"/>
    <w:rPr>
      <w:rFonts w:ascii="Tahoma" w:hAnsi="Tahoma" w:cs="Tahoma"/>
      <w:sz w:val="16"/>
      <w:szCs w:val="16"/>
    </w:rPr>
  </w:style>
  <w:style w:type="character" w:customStyle="1" w:styleId="BalloonTextChar">
    <w:name w:val="Balloon Text Char"/>
    <w:basedOn w:val="DefaultParagraphFont"/>
    <w:link w:val="BalloonText"/>
    <w:uiPriority w:val="99"/>
    <w:semiHidden/>
    <w:rsid w:val="00F14A49"/>
    <w:rPr>
      <w:rFonts w:ascii="Tahoma" w:eastAsiaTheme="minorHAnsi" w:hAnsi="Tahoma" w:cs="Tahoma"/>
      <w:sz w:val="16"/>
      <w:szCs w:val="16"/>
    </w:rPr>
  </w:style>
  <w:style w:type="paragraph" w:styleId="Footer">
    <w:name w:val="footer"/>
    <w:basedOn w:val="Normal"/>
    <w:link w:val="FooterChar"/>
    <w:uiPriority w:val="99"/>
    <w:unhideWhenUsed/>
    <w:rsid w:val="00150375"/>
    <w:pPr>
      <w:tabs>
        <w:tab w:val="center" w:pos="4680"/>
        <w:tab w:val="right" w:pos="9360"/>
      </w:tabs>
    </w:pPr>
  </w:style>
  <w:style w:type="character" w:customStyle="1" w:styleId="FooterChar">
    <w:name w:val="Footer Char"/>
    <w:basedOn w:val="DefaultParagraphFont"/>
    <w:link w:val="Footer"/>
    <w:uiPriority w:val="99"/>
    <w:rsid w:val="00150375"/>
    <w:rPr>
      <w:rFonts w:eastAsia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44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2.jpg@01CFBD63.72C615B0"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464</TotalTime>
  <Pages>3</Pages>
  <Words>779</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Evonne</dc:creator>
  <cp:lastModifiedBy>Evonne</cp:lastModifiedBy>
  <cp:revision>9</cp:revision>
  <dcterms:created xsi:type="dcterms:W3CDTF">2014-08-28T18:52:00Z</dcterms:created>
  <dcterms:modified xsi:type="dcterms:W3CDTF">2014-09-02T13:01:00Z</dcterms:modified>
</cp:coreProperties>
</file>